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4486DD3E" w:rsidR="00DF1001" w:rsidRPr="00C8016D" w:rsidRDefault="00217988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August 5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539FD7C1" w:rsidR="00170C91" w:rsidRPr="00C8016D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2FB2F67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12E75E14" w:rsidR="003135E9" w:rsidRPr="006E3944" w:rsidRDefault="003135E9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0B9A25B6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04D88FAF" w14:textId="49576D09" w:rsidR="007970C4" w:rsidRPr="00CC4612" w:rsidRDefault="007C1E7B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CC4612">
        <w:rPr>
          <w:rFonts w:ascii="Times New Roman" w:hAnsi="Times New Roman" w:cs="Times New Roman"/>
          <w:sz w:val="28"/>
          <w:szCs w:val="28"/>
        </w:rPr>
        <w:t>End Focus of Grants or Contracts</w:t>
      </w:r>
    </w:p>
    <w:p w14:paraId="09597E85" w14:textId="6B9BC560" w:rsidR="00CC4612" w:rsidRDefault="00CC4612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Options for new Admin/DD office space</w:t>
      </w:r>
    </w:p>
    <w:p w14:paraId="08E5A967" w14:textId="459E1851" w:rsidR="00CC4612" w:rsidRDefault="00CC4612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Behavioral Health – need for additional space</w:t>
      </w:r>
    </w:p>
    <w:p w14:paraId="5D17A7E3" w14:textId="4C82117A" w:rsidR="00CC4612" w:rsidRDefault="00CC4612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Region 5 Public Health Services Update</w:t>
      </w:r>
    </w:p>
    <w:p w14:paraId="34E563B1" w14:textId="3FB043DD" w:rsidR="00CC4612" w:rsidRPr="00CC4612" w:rsidRDefault="00CC4612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COVID Delta Surge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64B432A1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70072CDE" w14:textId="5E512D71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EFB2A92" w14:textId="349D2291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B43F483" w14:textId="4908054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C8471FC" w14:textId="7777777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EE5DFC" w14:textId="77777777" w:rsidR="00D54C42" w:rsidRPr="00AC09C4" w:rsidRDefault="00D54C42" w:rsidP="00D54C42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272D1B1F" w14:textId="1C05C065" w:rsidR="00D54C42" w:rsidRPr="00DC659A" w:rsidRDefault="00D54C42" w:rsidP="00DC659A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D54C42" w:rsidRPr="00DC659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5D6C7B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17988"/>
    <w:rsid w:val="00235834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3944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5</cp:revision>
  <cp:lastPrinted>2020-12-01T15:51:00Z</cp:lastPrinted>
  <dcterms:created xsi:type="dcterms:W3CDTF">2021-07-27T19:01:00Z</dcterms:created>
  <dcterms:modified xsi:type="dcterms:W3CDTF">2021-08-03T13:01:00Z</dcterms:modified>
</cp:coreProperties>
</file>